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drawing>
          <wp:inline distT="0" distB="0" distL="0" distR="0">
            <wp:extent cx="5829300" cy="4076700"/>
            <wp:effectExtent t="0" r="0" b="0" l="0"/>
            <wp:docPr id="1" name="cover" descr="Cover artwork" title="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829300" cy="4076700"/>
                    </a:xfrm>
                    <a:prstGeom prst="rect">
                      <a:avLst/>
                    </a:prstGeom>
                  </pic:spPr>
                </pic:pic>
              </a:graphicData>
            </a:graphic>
          </wp:inline>
        </w:drawing>
      </w:r>
    </w:p>
    <w:p>
      <w:pPr>
        <w:spacing w:after="200" w:before="600"/>
        <w:jc w:val="center"/>
      </w:pPr>
      <w:r>
        <w:rPr>
          <w:rFonts w:ascii="Georgia" w:cs="Georgia" w:eastAsia="Georgia" w:hAnsi="Georgia"/>
          <w:b/>
          <w:bCs/>
          <w:color w:val="0B2545"/>
          <w:sz w:val="56"/>
          <w:szCs w:val="56"/>
        </w:rPr>
        <w:t xml:space="preserve">CLIMATE RESILIENCE</w:t>
      </w:r>
    </w:p>
    <w:p>
      <w:pPr>
        <w:spacing w:after="600"/>
        <w:jc w:val="center"/>
      </w:pPr>
      <w:r>
        <w:rPr>
          <w:rFonts w:ascii="Georgia" w:cs="Georgia" w:eastAsia="Georgia" w:hAnsi="Georgia"/>
          <w:i/>
          <w:iCs/>
          <w:color w:val="13808C"/>
          <w:sz w:val="36"/>
          <w:szCs w:val="36"/>
        </w:rPr>
        <w:t xml:space="preserve">in the Caribbean</w:t>
      </w:r>
    </w:p>
    <w:p>
      <w:pPr>
        <w:pBdr>
          <w:top w:val="single" w:color="C9A227" w:sz="8" w:space="8"/>
        </w:pBdr>
        <w:spacing w:after="100" w:before="400"/>
        <w:jc w:val="center"/>
      </w:pPr>
      <w:r>
        <w:rPr>
          <w:color w:val="0B2545"/>
          <w:sz w:val="24"/>
          <w:szCs w:val="24"/>
        </w:rPr>
        <w:t xml:space="preserve">A Field Report</w:t>
      </w:r>
    </w:p>
    <w:p>
      <w:pPr>
        <w:jc w:val="center"/>
      </w:pPr>
      <w:r>
        <w:rPr>
          <w:color w:val="4A5568"/>
          <w:sz w:val="22"/>
          <w:szCs w:val="22"/>
        </w:rPr>
        <w:t xml:space="preserve">Dr. Marsha Campbell  ·  May 2026</w:t>
      </w:r>
    </w:p>
    <w:p>
      <w:r>
        <w:br w:type="page"/>
      </w:r>
    </w:p>
    <w:p>
      <w:pPr>
        <w:spacing w:after="240"/>
      </w:pPr>
      <w:r>
        <w:rPr>
          <w:b/>
          <w:bCs/>
          <w:color w:val="0B2545"/>
          <w:sz w:val="32"/>
          <w:szCs w:val="32"/>
        </w:rPr>
        <w:t xml:space="preserve">Introduction</w:t>
      </w:r>
    </w:p>
    <w:p>
      <w:pPr>
        <w:spacing w:line="360"/>
        <w:jc w:val="both"/>
      </w:pPr>
      <w:r>
        <w:rPr>
          <w:sz w:val="24"/>
          <w:szCs w:val="24"/>
        </w:rPr>
        <w:t xml:space="preserve">This report explores community-led approaches to climate resilience across small island developing states in the Caribbean. It draws on eighteen months of field research, stakeholder interviews, and policy review to identify practical pathways for adaptation funding, local governance, and youth engagement.</w:t>
      </w:r>
    </w:p>
    <w:sectPr>
      <w:pgSz w:w="12240" w:h="15840" w:orient="portrait"/>
      <w:pgMar w:top="0" w:right="0" w:bottom="0" w:left="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379a9534f55b917b9de92575205e74aa18e95a9.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2026-05-11T04:01:44.034Z</dcterms:created>
  <dcterms:modified xsi:type="dcterms:W3CDTF">2026-05-11T04:01:44.034Z</dcterms:modified>
</cp:coreProperties>
</file>

<file path=docProps/custom.xml><?xml version="1.0" encoding="utf-8"?>
<Properties xmlns="http://schemas.openxmlformats.org/officeDocument/2006/custom-properties" xmlns:vt="http://schemas.openxmlformats.org/officeDocument/2006/docPropsVTypes"/>
</file>