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Project Proposal Draft</w:t>
      </w:r>
    </w:p>
    <w:p>
      <w:pPr>
        <w:spacing w:after="180"/>
        <w:jc w:val="both"/>
      </w:pPr>
      <w:r>
        <w:t xml:space="preserve">Our organisation is committed to supporting youth across Jamaica with new opportunities for skills development, mentorship, and employment. The proposed programme will be implemented over an 18-month period and will reach approximately 500 young people in four parishes.</w:t>
      </w:r>
    </w:p>
    <w:p>
      <w:pPr>
        <w:spacing w:after="180"/>
        <w:jc w:val="both"/>
      </w:pPr>
      <w:r>
        <w:t xml:space="preserve">The activities include training workshops, internship placements, and a small-grants scheme to support youth-led initiatives. We believe this approach is more effective than traditional models because it combines practical skills with real-world experience.</w:t>
      </w:r>
    </w:p>
    <w:p>
      <w:pPr>
        <w:spacing w:after="180"/>
        <w:jc w:val="both"/>
      </w:pPr>
      <w:r>
        <w:t xml:space="preserve">The total budget for the project is JMD 8,500,000, which includes staff costs, training materials, and grant disbursements. We respectfully request your consideration of this proposal.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b/>
      <w:bCs/>
      <w:color w:val="1F3A5F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2026-05-11T03:04:34.308Z</dcterms:created>
  <dcterms:modified xsi:type="dcterms:W3CDTF">2026-05-11T03:04:34.308Z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